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7380"/>
        <w:gridCol w:w="2515"/>
      </w:tblGrid>
      <w:tr w:rsidR="00774865" w14:paraId="45F8761C" w14:textId="77777777" w:rsidTr="00441980">
        <w:trPr>
          <w:trHeight w:val="1440"/>
          <w:jc w:val="center"/>
        </w:trPr>
        <w:tc>
          <w:tcPr>
            <w:tcW w:w="7380" w:type="dxa"/>
            <w:vMerge w:val="restart"/>
          </w:tcPr>
          <w:p w14:paraId="77DDDB20" w14:textId="152C4D58" w:rsidR="00774865" w:rsidRDefault="00774865" w:rsidP="00774865">
            <w:pPr>
              <w:jc w:val="center"/>
              <w:rPr>
                <w:rFonts w:ascii="Times New Roman" w:hAnsi="Times New Roman" w:cs="Times New Roman"/>
                <w:b/>
                <w:bCs/>
              </w:rPr>
            </w:pPr>
            <w:r w:rsidRPr="005E5919">
              <w:rPr>
                <w:rFonts w:ascii="Times New Roman" w:hAnsi="Times New Roman" w:cs="Times New Roman"/>
                <w:b/>
                <w:bCs/>
              </w:rPr>
              <w:t>SUPERIOR COURT OF CALIFORNIA,</w:t>
            </w:r>
          </w:p>
          <w:p w14:paraId="4F01DF2E" w14:textId="77777777" w:rsidR="00774865" w:rsidRDefault="00774865" w:rsidP="00774865">
            <w:pPr>
              <w:jc w:val="center"/>
              <w:rPr>
                <w:rFonts w:ascii="Times New Roman" w:hAnsi="Times New Roman" w:cs="Times New Roman"/>
                <w:b/>
                <w:bCs/>
              </w:rPr>
            </w:pPr>
            <w:r w:rsidRPr="005E5919">
              <w:rPr>
                <w:rFonts w:ascii="Times New Roman" w:hAnsi="Times New Roman" w:cs="Times New Roman"/>
                <w:b/>
                <w:bCs/>
              </w:rPr>
              <w:t>COUNTY OF SHASTA</w:t>
            </w:r>
          </w:p>
          <w:p w14:paraId="2B100AB9" w14:textId="77777777" w:rsidR="007568C9" w:rsidRDefault="007568C9" w:rsidP="00774865">
            <w:pPr>
              <w:jc w:val="center"/>
              <w:rPr>
                <w:rFonts w:ascii="Times New Roman" w:hAnsi="Times New Roman" w:cs="Times New Roman"/>
                <w:b/>
                <w:bCs/>
              </w:rPr>
            </w:pPr>
          </w:p>
          <w:p w14:paraId="34CCB157" w14:textId="77777777" w:rsidR="00686675" w:rsidRDefault="00686675" w:rsidP="007568C9">
            <w:pPr>
              <w:jc w:val="center"/>
              <w:rPr>
                <w:rFonts w:ascii="Times New Roman" w:hAnsi="Times New Roman" w:cs="Times New Roman"/>
                <w:b/>
                <w:bCs/>
              </w:rPr>
            </w:pPr>
          </w:p>
          <w:p w14:paraId="21782936" w14:textId="063EDDB9" w:rsidR="007568C9" w:rsidRDefault="007568C9" w:rsidP="007568C9">
            <w:pPr>
              <w:jc w:val="center"/>
              <w:rPr>
                <w:rFonts w:ascii="Times New Roman" w:hAnsi="Times New Roman" w:cs="Times New Roman"/>
                <w:b/>
                <w:bCs/>
              </w:rPr>
            </w:pPr>
            <w:r>
              <w:rPr>
                <w:rFonts w:ascii="Times New Roman" w:hAnsi="Times New Roman" w:cs="Times New Roman"/>
                <w:b/>
                <w:bCs/>
              </w:rPr>
              <w:t>ADVISEMENT OF RIGHTS</w:t>
            </w:r>
          </w:p>
          <w:p w14:paraId="21B0ADC8" w14:textId="0EC59C0B" w:rsidR="007568C9" w:rsidRPr="00774865" w:rsidRDefault="007568C9" w:rsidP="00774865">
            <w:pPr>
              <w:jc w:val="center"/>
              <w:rPr>
                <w:rFonts w:ascii="Times New Roman" w:hAnsi="Times New Roman" w:cs="Times New Roman"/>
                <w:b/>
                <w:bCs/>
              </w:rPr>
            </w:pPr>
          </w:p>
        </w:tc>
        <w:tc>
          <w:tcPr>
            <w:tcW w:w="2515" w:type="dxa"/>
            <w:tcBorders>
              <w:bottom w:val="nil"/>
            </w:tcBorders>
          </w:tcPr>
          <w:p w14:paraId="120787FB" w14:textId="77777777" w:rsidR="00774865" w:rsidRDefault="00774865" w:rsidP="004A452C">
            <w:pPr>
              <w:rPr>
                <w:rFonts w:ascii="Times New Roman" w:hAnsi="Times New Roman" w:cs="Times New Roman"/>
              </w:rPr>
            </w:pPr>
          </w:p>
        </w:tc>
      </w:tr>
      <w:tr w:rsidR="00774865" w14:paraId="4028A57A" w14:textId="77777777" w:rsidTr="00424F87">
        <w:trPr>
          <w:trHeight w:val="305"/>
          <w:jc w:val="center"/>
        </w:trPr>
        <w:tc>
          <w:tcPr>
            <w:tcW w:w="7380" w:type="dxa"/>
            <w:vMerge/>
          </w:tcPr>
          <w:p w14:paraId="67D7E66A" w14:textId="77777777" w:rsidR="00774865" w:rsidRPr="009C3945" w:rsidRDefault="00774865" w:rsidP="004A452C">
            <w:pPr>
              <w:rPr>
                <w:rFonts w:ascii="Times New Roman" w:hAnsi="Times New Roman" w:cs="Times New Roman"/>
              </w:rPr>
            </w:pPr>
          </w:p>
        </w:tc>
        <w:tc>
          <w:tcPr>
            <w:tcW w:w="2515" w:type="dxa"/>
            <w:tcBorders>
              <w:top w:val="nil"/>
              <w:bottom w:val="nil"/>
            </w:tcBorders>
          </w:tcPr>
          <w:p w14:paraId="60AF4CF8" w14:textId="77777777" w:rsidR="00774865" w:rsidRDefault="00774865" w:rsidP="004A452C">
            <w:pPr>
              <w:rPr>
                <w:rFonts w:ascii="Times New Roman" w:hAnsi="Times New Roman" w:cs="Times New Roman"/>
              </w:rPr>
            </w:pPr>
            <w:r>
              <w:rPr>
                <w:rFonts w:ascii="Times New Roman" w:hAnsi="Times New Roman" w:cs="Times New Roman"/>
              </w:rPr>
              <w:t xml:space="preserve">  </w:t>
            </w:r>
          </w:p>
        </w:tc>
      </w:tr>
      <w:tr w:rsidR="00774865" w14:paraId="4DF74259" w14:textId="77777777" w:rsidTr="00424F87">
        <w:trPr>
          <w:trHeight w:val="449"/>
          <w:jc w:val="center"/>
        </w:trPr>
        <w:tc>
          <w:tcPr>
            <w:tcW w:w="7380" w:type="dxa"/>
          </w:tcPr>
          <w:p w14:paraId="1AB29EF2" w14:textId="05CF7754" w:rsidR="00774865" w:rsidRDefault="00743CAF" w:rsidP="00686675">
            <w:pPr>
              <w:spacing w:line="360" w:lineRule="auto"/>
              <w:rPr>
                <w:rFonts w:ascii="Times New Roman" w:hAnsi="Times New Roman" w:cs="Times New Roman"/>
              </w:rPr>
            </w:pPr>
            <w:r>
              <w:rPr>
                <w:rFonts w:ascii="Times New Roman" w:hAnsi="Times New Roman" w:cs="Times New Roman"/>
              </w:rPr>
              <w:t xml:space="preserve">Case Name: </w:t>
            </w:r>
          </w:p>
          <w:p w14:paraId="72611BEC" w14:textId="6DC6EC2B" w:rsidR="00774865" w:rsidRPr="009C3945" w:rsidRDefault="003D3F16" w:rsidP="00686675">
            <w:pPr>
              <w:spacing w:line="360" w:lineRule="auto"/>
              <w:rPr>
                <w:rFonts w:ascii="Times New Roman" w:hAnsi="Times New Roman" w:cs="Times New Roman"/>
              </w:rPr>
            </w:pPr>
            <w:r>
              <w:rPr>
                <w:rFonts w:ascii="Times New Roman" w:hAnsi="Times New Roman" w:cs="Times New Roman"/>
              </w:rPr>
              <w:t>Case Number:</w:t>
            </w:r>
          </w:p>
        </w:tc>
        <w:tc>
          <w:tcPr>
            <w:tcW w:w="2515" w:type="dxa"/>
            <w:tcBorders>
              <w:top w:val="nil"/>
              <w:bottom w:val="single" w:sz="4" w:space="0" w:color="auto"/>
            </w:tcBorders>
          </w:tcPr>
          <w:p w14:paraId="12792E70" w14:textId="73084011" w:rsidR="00774865" w:rsidRPr="009C3945" w:rsidRDefault="00774865" w:rsidP="004A452C">
            <w:pPr>
              <w:rPr>
                <w:rFonts w:ascii="Times New Roman" w:hAnsi="Times New Roman" w:cs="Times New Roman"/>
              </w:rPr>
            </w:pPr>
          </w:p>
        </w:tc>
      </w:tr>
    </w:tbl>
    <w:p w14:paraId="2687136E" w14:textId="77777777" w:rsidR="004E4725" w:rsidRDefault="004E4725" w:rsidP="004E4725">
      <w:pPr>
        <w:jc w:val="both"/>
        <w:rPr>
          <w:b/>
          <w:bCs/>
        </w:rPr>
      </w:pPr>
      <w:r>
        <w:rPr>
          <w:b/>
          <w:bCs/>
        </w:rPr>
        <w:t>You have been charged with one or more criminal or traffic offenses.  Before speaking with the judge, please carefully read this information.</w:t>
      </w:r>
    </w:p>
    <w:p w14:paraId="27013203" w14:textId="77777777" w:rsidR="004E4725" w:rsidRDefault="004E4725" w:rsidP="004E4725">
      <w:pPr>
        <w:rPr>
          <w:b/>
          <w:bCs/>
        </w:rPr>
      </w:pPr>
    </w:p>
    <w:p w14:paraId="73E868C4" w14:textId="77777777" w:rsidR="004E4725" w:rsidRDefault="004E4725" w:rsidP="004E4725">
      <w:r>
        <w:rPr>
          <w:b/>
          <w:bCs/>
          <w:u w:val="single"/>
        </w:rPr>
        <w:t>Right to an attorney</w:t>
      </w:r>
      <w:r>
        <w:rPr>
          <w:b/>
          <w:bCs/>
        </w:rPr>
        <w:t xml:space="preserve">: </w:t>
      </w:r>
      <w:r>
        <w:t>You have the right to an attorney. If you cannot afford to hire an attorney, the court will appoint one to represent you, unless you are charged only with infractions.  If the court appoints an attorney to represent you, the court will hold a hearing at the conclusion of your case to determine whether you have the financial ability to reimburse the county for the attorney.  If you need time to hire an attorney, the court will give you a brief continuance.  You also have the right to represent yourself.</w:t>
      </w:r>
    </w:p>
    <w:p w14:paraId="36081294" w14:textId="77777777" w:rsidR="004E4725" w:rsidRDefault="004E4725" w:rsidP="004E4725"/>
    <w:p w14:paraId="6EBD767A" w14:textId="77777777" w:rsidR="004E4725" w:rsidRDefault="004E4725" w:rsidP="004E4725">
      <w:r>
        <w:rPr>
          <w:b/>
          <w:bCs/>
          <w:u w:val="single"/>
        </w:rPr>
        <w:t>Right to speedy trial/preliminary hearing</w:t>
      </w:r>
      <w:r>
        <w:rPr>
          <w:b/>
          <w:bCs/>
        </w:rPr>
        <w:t xml:space="preserve">: </w:t>
      </w:r>
      <w:r>
        <w:t>If you are charged with a felony, you have the right to a preliminary hearing within ten (10) court days from the day a “not guilty” plea is entered, and trial within sixty (60) calendar days from your arraignment date. If you are charged with a misdemeanor, you have the right to a trial within thirty (30) days if you are in custody or forty-five (45) days if you are not.</w:t>
      </w:r>
    </w:p>
    <w:p w14:paraId="757727CB" w14:textId="77777777" w:rsidR="004E4725" w:rsidRDefault="004E4725" w:rsidP="004E4725"/>
    <w:p w14:paraId="773E9226" w14:textId="60C17947" w:rsidR="004E4725" w:rsidRDefault="004E4725" w:rsidP="004E4725">
      <w:r>
        <w:rPr>
          <w:b/>
          <w:bCs/>
          <w:u w:val="single"/>
        </w:rPr>
        <w:t>Right to a jury trial</w:t>
      </w:r>
      <w:r>
        <w:rPr>
          <w:b/>
          <w:bCs/>
        </w:rPr>
        <w:t xml:space="preserve">: </w:t>
      </w:r>
      <w:r>
        <w:t>If you are charged with a felony or a misdemeanor, or both, you have the right to a jury trial or a court trial. A court trial is one in which the Judge determines your guilt or innocence. A jury trial is one in which twelve members of the community determine your guilt or innocence.  You are entitled only to a court trial if you are charged only with infractions</w:t>
      </w:r>
      <w:r w:rsidR="000422C5">
        <w:t xml:space="preserve"> or a violation of probation.</w:t>
      </w:r>
    </w:p>
    <w:p w14:paraId="3679C24D" w14:textId="77777777" w:rsidR="004E4725" w:rsidRDefault="004E4725" w:rsidP="004E4725"/>
    <w:p w14:paraId="781FDF9B" w14:textId="77777777" w:rsidR="004E4725" w:rsidRDefault="004E4725" w:rsidP="004E4725">
      <w:r>
        <w:rPr>
          <w:b/>
          <w:bCs/>
          <w:u w:val="single"/>
        </w:rPr>
        <w:t>Right to cross-examine witnesses</w:t>
      </w:r>
      <w:r>
        <w:rPr>
          <w:b/>
          <w:bCs/>
        </w:rPr>
        <w:t xml:space="preserve">: </w:t>
      </w:r>
      <w:r>
        <w:t>You have the right to see and hear the witnesses who testify against you.  You have the right to cross-examine those witnesses.  You also have the right to present a defense, that is, to testify on your own behalf and to present evidence, and to use the court’s subpoena power to produce evidence and witnesses on your behalf, which can be done without expense to you if you cannot afford to pay for it.</w:t>
      </w:r>
    </w:p>
    <w:p w14:paraId="79D24321" w14:textId="77777777" w:rsidR="004E4725" w:rsidRDefault="004E4725" w:rsidP="004E4725"/>
    <w:p w14:paraId="126632B7" w14:textId="77777777" w:rsidR="004E4725" w:rsidRDefault="004E4725" w:rsidP="004E4725">
      <w:r>
        <w:rPr>
          <w:b/>
          <w:bCs/>
          <w:u w:val="single"/>
        </w:rPr>
        <w:t>Right against self-incrimination</w:t>
      </w:r>
      <w:r>
        <w:rPr>
          <w:b/>
          <w:bCs/>
        </w:rPr>
        <w:t xml:space="preserve">: </w:t>
      </w:r>
      <w:r>
        <w:t>You have the right against self-incrimination.  This means that you may not be compelled to offer evidence or testimony against yourself.</w:t>
      </w:r>
    </w:p>
    <w:p w14:paraId="75B45558" w14:textId="77777777" w:rsidR="004E4725" w:rsidRDefault="004E4725" w:rsidP="004E4725"/>
    <w:p w14:paraId="4B965EC4" w14:textId="07E5E3B8" w:rsidR="004E4725" w:rsidRDefault="004E4725" w:rsidP="004E4725">
      <w:r>
        <w:rPr>
          <w:b/>
          <w:bCs/>
          <w:u w:val="single"/>
        </w:rPr>
        <w:t>Other important rights</w:t>
      </w:r>
      <w:r>
        <w:rPr>
          <w:b/>
          <w:bCs/>
        </w:rPr>
        <w:t xml:space="preserve">: </w:t>
      </w:r>
      <w:r w:rsidR="00193893" w:rsidRPr="00193893">
        <w:t>If you are not a citizen of the United States, you are hereby advised that conviction of the offense for which you have been charged may have the consequences of deportation, exclusion from admission to the United States, or denial of naturalization pursuant to the laws of the United States.</w:t>
      </w:r>
    </w:p>
    <w:p w14:paraId="7929F3DD" w14:textId="77777777" w:rsidR="00193893" w:rsidRDefault="00193893" w:rsidP="004E4725"/>
    <w:p w14:paraId="62BE73F2" w14:textId="77777777" w:rsidR="004E4725" w:rsidRDefault="004E4725" w:rsidP="004E4725">
      <w:pPr>
        <w:jc w:val="both"/>
      </w:pPr>
      <w:r>
        <w:t>If you are in custody, you have the right to be released on reasonable bail, as determined by the court, or be released on your “own recognizance.” This right does not necessarily apply if you are charged with a capital offense.</w:t>
      </w:r>
    </w:p>
    <w:p w14:paraId="3F72F696" w14:textId="77777777" w:rsidR="004E4725" w:rsidRDefault="004E4725" w:rsidP="004E4725">
      <w:pPr>
        <w:jc w:val="both"/>
      </w:pPr>
    </w:p>
    <w:p w14:paraId="386AB302" w14:textId="697CCC8C" w:rsidR="004E4725" w:rsidRDefault="004E4725" w:rsidP="004E4725">
      <w:r w:rsidRPr="004647A0">
        <w:t>If you are currently serving in the Military, are a Veteran, or are in the military reserve or the national guard, the law provides for certain unique rights if you have been charged with a crime. You ma</w:t>
      </w:r>
      <w:r w:rsidR="007568C9">
        <w:t xml:space="preserve">y </w:t>
      </w:r>
      <w:r w:rsidRPr="004647A0">
        <w:t xml:space="preserve">request a copy </w:t>
      </w:r>
      <w:r w:rsidRPr="004647A0">
        <w:lastRenderedPageBreak/>
        <w:t>of the Judicial Council military form (MIL-100) that explains those rights. Filing this form with the court is optional and you should consult with your attorney before filing the form.</w:t>
      </w:r>
    </w:p>
    <w:p w14:paraId="2152F2F1" w14:textId="77777777" w:rsidR="00686675" w:rsidRDefault="00686675" w:rsidP="004E4725"/>
    <w:p w14:paraId="26078782" w14:textId="77777777" w:rsidR="004E4725" w:rsidRDefault="004E4725" w:rsidP="004E4725">
      <w:r>
        <w:rPr>
          <w:b/>
          <w:bCs/>
          <w:u w:val="single"/>
        </w:rPr>
        <w:t>ADDITIONAL IMPORTANT INFORMATION</w:t>
      </w:r>
      <w:r>
        <w:rPr>
          <w:b/>
          <w:bCs/>
        </w:rPr>
        <w:t>:</w:t>
      </w:r>
    </w:p>
    <w:p w14:paraId="09E64E3C" w14:textId="77777777" w:rsidR="004E4725" w:rsidRDefault="004E4725" w:rsidP="004E4725">
      <w:r>
        <w:rPr>
          <w:b/>
          <w:bCs/>
        </w:rPr>
        <w:t xml:space="preserve">Possible “pleas”:  </w:t>
      </w:r>
      <w:r>
        <w:t>You may enter a plea of “guilty,” “not guilty,” “guilty with an explanation,” “no contest,” or “not guilty by reason of insanity.”  If you need clarification about any of the possible pleas, ask the Judge to explain it to you.</w:t>
      </w:r>
    </w:p>
    <w:p w14:paraId="63541CA0" w14:textId="77777777" w:rsidR="004E4725" w:rsidRDefault="004E4725" w:rsidP="004E4725"/>
    <w:p w14:paraId="6BCAD3AC" w14:textId="73C015DC" w:rsidR="004E4725" w:rsidRDefault="004E4725" w:rsidP="004E4725">
      <w:pPr>
        <w:jc w:val="both"/>
      </w:pPr>
      <w:r>
        <w:rPr>
          <w:b/>
          <w:bCs/>
        </w:rPr>
        <w:t>Maximum punishment</w:t>
      </w:r>
      <w:proofErr w:type="gramStart"/>
      <w:r>
        <w:rPr>
          <w:b/>
          <w:bCs/>
        </w:rPr>
        <w:t>:</w:t>
      </w:r>
      <w:r>
        <w:t xml:space="preserve">  For</w:t>
      </w:r>
      <w:proofErr w:type="gramEnd"/>
      <w:r>
        <w:t xml:space="preserve"> most misdemeanor offenses, the maximum punishment is a $1,000.00 fine and one (1) year in jail. The punishment for a felony offense varies depending upon the crime.</w:t>
      </w:r>
    </w:p>
    <w:p w14:paraId="5F2759C1" w14:textId="77777777" w:rsidR="004E4725" w:rsidRDefault="004E4725" w:rsidP="004E4725">
      <w:pPr>
        <w:jc w:val="both"/>
      </w:pPr>
    </w:p>
    <w:p w14:paraId="03AB2D17" w14:textId="77777777" w:rsidR="004E4725" w:rsidRDefault="004E4725" w:rsidP="004E4725">
      <w:pPr>
        <w:jc w:val="both"/>
      </w:pPr>
      <w:r>
        <w:rPr>
          <w:b/>
          <w:bCs/>
        </w:rPr>
        <w:t>Work program</w:t>
      </w:r>
      <w:proofErr w:type="gramStart"/>
      <w:r>
        <w:rPr>
          <w:b/>
          <w:bCs/>
        </w:rPr>
        <w:t>:</w:t>
      </w:r>
      <w:r>
        <w:t xml:space="preserve">  You</w:t>
      </w:r>
      <w:proofErr w:type="gramEnd"/>
      <w:r>
        <w:t xml:space="preserve"> will be eligible to have any fine(s) you owe converted to the work program.  If you are interested, the Judge will explain the program to you. Failure to sign up, pay the administrative fee, or complete the program will result in a jail commitment.</w:t>
      </w:r>
    </w:p>
    <w:p w14:paraId="58ED7504" w14:textId="77777777" w:rsidR="004E4725" w:rsidRDefault="004E4725" w:rsidP="004E4725">
      <w:pPr>
        <w:jc w:val="both"/>
      </w:pPr>
    </w:p>
    <w:p w14:paraId="28AEF3FF" w14:textId="77777777" w:rsidR="004E4725" w:rsidRDefault="004E4725" w:rsidP="004E4725">
      <w:pPr>
        <w:jc w:val="both"/>
      </w:pPr>
      <w:r>
        <w:rPr>
          <w:b/>
          <w:bCs/>
        </w:rPr>
        <w:t>Sentencing</w:t>
      </w:r>
      <w:proofErr w:type="gramStart"/>
      <w:r>
        <w:rPr>
          <w:b/>
          <w:bCs/>
        </w:rPr>
        <w:t>:</w:t>
      </w:r>
      <w:r>
        <w:t xml:space="preserve">  Misdemeanor</w:t>
      </w:r>
      <w:proofErr w:type="gramEnd"/>
      <w:r>
        <w:t xml:space="preserve"> offenses will be sentenced immediately, unless you wish to postpone sentencing for not less than six (6) hours or up to five (5) days.  Felony offenses </w:t>
      </w:r>
      <w:r>
        <w:rPr>
          <w:b/>
          <w:bCs/>
        </w:rPr>
        <w:t>require</w:t>
      </w:r>
      <w:r>
        <w:t xml:space="preserve"> a referral to probation and will be set for sentencing within twenty (20) court days.</w:t>
      </w:r>
    </w:p>
    <w:p w14:paraId="5AD3336F" w14:textId="77777777" w:rsidR="004E4725" w:rsidRDefault="004E4725" w:rsidP="004E4725">
      <w:pPr>
        <w:jc w:val="both"/>
      </w:pPr>
    </w:p>
    <w:p w14:paraId="73691332" w14:textId="77777777" w:rsidR="004E4725" w:rsidRDefault="004E4725" w:rsidP="004E4725">
      <w:pPr>
        <w:jc w:val="both"/>
      </w:pPr>
      <w:r>
        <w:rPr>
          <w:b/>
          <w:bCs/>
        </w:rPr>
        <w:t>Additional Assessments</w:t>
      </w:r>
      <w:proofErr w:type="gramStart"/>
      <w:r>
        <w:rPr>
          <w:b/>
          <w:bCs/>
        </w:rPr>
        <w:t>:</w:t>
      </w:r>
      <w:r>
        <w:t xml:space="preserve">  In</w:t>
      </w:r>
      <w:proofErr w:type="gramEnd"/>
      <w:r>
        <w:t xml:space="preserve"> addition to any fines imposed, you may also be required to pay restitution.  Regardless, you will be required to pay a restitution fine of $150.00 to $1,000.00 for a misdemeanor conviction and $300.00 to $10,000.00 for a felony conviction. Penalty assessments </w:t>
      </w:r>
      <w:proofErr w:type="gramStart"/>
      <w:r>
        <w:t>in</w:t>
      </w:r>
      <w:proofErr w:type="gramEnd"/>
      <w:r>
        <w:t xml:space="preserve"> an amount set by statute will be added to any fines imposed.</w:t>
      </w:r>
    </w:p>
    <w:p w14:paraId="21125842" w14:textId="77777777" w:rsidR="004E4725" w:rsidRDefault="004E4725" w:rsidP="004E4725">
      <w:pPr>
        <w:jc w:val="both"/>
      </w:pPr>
    </w:p>
    <w:p w14:paraId="57D08F74" w14:textId="77777777" w:rsidR="004E4725" w:rsidRDefault="004E4725" w:rsidP="004E4725">
      <w:pPr>
        <w:jc w:val="both"/>
      </w:pPr>
      <w:r>
        <w:rPr>
          <w:b/>
          <w:bCs/>
        </w:rPr>
        <w:t>Stipulation to Commissioner</w:t>
      </w:r>
      <w:proofErr w:type="gramStart"/>
      <w:r>
        <w:rPr>
          <w:b/>
          <w:bCs/>
        </w:rPr>
        <w:t>:</w:t>
      </w:r>
      <w:r>
        <w:t xml:space="preserve">  You</w:t>
      </w:r>
      <w:proofErr w:type="gramEnd"/>
      <w:r>
        <w:t xml:space="preserve"> have the right to have your case heard by a Judge of the Superior Court.  Periodically, a </w:t>
      </w:r>
      <w:proofErr w:type="gramStart"/>
      <w:r>
        <w:t>Commissioner</w:t>
      </w:r>
      <w:proofErr w:type="gramEnd"/>
      <w:r>
        <w:t xml:space="preserve"> may be assigned to sit in the courtroom where you will appear.  If you stipulate that the Commissioner may sit as a Temporary Judge, the Commissioner will have the same powers as that of a judge.  If you are represented by counsel, you may wish to discuss this right with your attorney.</w:t>
      </w:r>
    </w:p>
    <w:p w14:paraId="771C26CF" w14:textId="77777777" w:rsidR="004E4725" w:rsidRDefault="004E4725" w:rsidP="004E4725">
      <w:pPr>
        <w:rPr>
          <w:rFonts w:ascii="Tahoma" w:hAnsi="Tahoma"/>
        </w:rPr>
      </w:pPr>
    </w:p>
    <w:p w14:paraId="0E09D2F5" w14:textId="77777777" w:rsidR="004E4725" w:rsidRPr="008E41AC" w:rsidRDefault="004E4725" w:rsidP="004E4725">
      <w:pPr>
        <w:rPr>
          <w:b/>
        </w:rPr>
      </w:pPr>
      <w:r w:rsidRPr="004D04C4">
        <w:rPr>
          <w:b/>
        </w:rPr>
        <w:sym w:font="Wingdings" w:char="00A8"/>
      </w:r>
      <w:r w:rsidRPr="004D04C4">
        <w:rPr>
          <w:b/>
        </w:rPr>
        <w:t xml:space="preserve">  I declare that I am the sole custodial parent of one or more minor children.  _________ </w:t>
      </w:r>
      <w:r w:rsidRPr="004D04C4">
        <w:t>(initials)</w:t>
      </w:r>
    </w:p>
    <w:p w14:paraId="29EEA8F1" w14:textId="77777777" w:rsidR="004E4725" w:rsidRDefault="004E4725" w:rsidP="004E4725">
      <w:pPr>
        <w:rPr>
          <w:rFonts w:ascii="Tahoma" w:hAnsi="Tahoma"/>
        </w:rPr>
      </w:pPr>
    </w:p>
    <w:p w14:paraId="43D3F846" w14:textId="77777777" w:rsidR="004E4725" w:rsidRDefault="004E4725" w:rsidP="004E4725">
      <w:pPr>
        <w:rPr>
          <w:b/>
          <w:bCs/>
        </w:rPr>
      </w:pPr>
      <w:r>
        <w:rPr>
          <w:b/>
          <w:bCs/>
        </w:rPr>
        <w:t xml:space="preserve">I have read this document (or </w:t>
      </w:r>
      <w:proofErr w:type="gramStart"/>
      <w:r>
        <w:rPr>
          <w:b/>
          <w:bCs/>
        </w:rPr>
        <w:t>have had</w:t>
      </w:r>
      <w:proofErr w:type="gramEnd"/>
      <w:r>
        <w:rPr>
          <w:b/>
          <w:bCs/>
        </w:rPr>
        <w:t xml:space="preserve"> it read to me) and understand it.</w:t>
      </w:r>
    </w:p>
    <w:p w14:paraId="35E85D49" w14:textId="77777777" w:rsidR="004E4725" w:rsidRDefault="004E4725" w:rsidP="004E4725">
      <w:pPr>
        <w:rPr>
          <w:b/>
          <w:bCs/>
        </w:rPr>
      </w:pPr>
    </w:p>
    <w:p w14:paraId="2E4F9AC7" w14:textId="77777777" w:rsidR="004E4725" w:rsidRDefault="004E4725" w:rsidP="004E4725">
      <w:pPr>
        <w:spacing w:after="240"/>
        <w:rPr>
          <w:bCs/>
        </w:rPr>
      </w:pPr>
      <w:r w:rsidRPr="00283F34">
        <w:rPr>
          <w:bCs/>
        </w:rPr>
        <w:t>Dated: ______________</w:t>
      </w:r>
      <w:r>
        <w:rPr>
          <w:bCs/>
        </w:rPr>
        <w:t>___</w:t>
      </w:r>
      <w:r w:rsidRPr="00283F34">
        <w:rPr>
          <w:bCs/>
        </w:rPr>
        <w:tab/>
      </w:r>
      <w:r>
        <w:rPr>
          <w:bCs/>
        </w:rPr>
        <w:t xml:space="preserve">         Defendant’s printed name: __________________________________</w:t>
      </w:r>
      <w:r w:rsidRPr="00283F34">
        <w:rPr>
          <w:bCs/>
        </w:rPr>
        <w:t xml:space="preserve">    </w:t>
      </w:r>
    </w:p>
    <w:p w14:paraId="54F91F48" w14:textId="2B13948E" w:rsidR="004E4725" w:rsidRPr="00283F34" w:rsidRDefault="004E4725" w:rsidP="007568C9">
      <w:pPr>
        <w:spacing w:line="360" w:lineRule="auto"/>
        <w:rPr>
          <w:bCs/>
        </w:rPr>
      </w:pPr>
      <w:r>
        <w:rPr>
          <w:bCs/>
        </w:rPr>
        <w:t xml:space="preserve">                                                         </w:t>
      </w:r>
      <w:r w:rsidR="000C6BF5">
        <w:rPr>
          <w:bCs/>
        </w:rPr>
        <w:t xml:space="preserve">                </w:t>
      </w:r>
      <w:r w:rsidRPr="00283F34">
        <w:rPr>
          <w:bCs/>
        </w:rPr>
        <w:t xml:space="preserve">Defendant’s signature: </w:t>
      </w:r>
      <w:r>
        <w:rPr>
          <w:bCs/>
        </w:rPr>
        <w:t>_____</w:t>
      </w:r>
      <w:r w:rsidRPr="00283F34">
        <w:rPr>
          <w:bCs/>
        </w:rPr>
        <w:t>_</w:t>
      </w:r>
      <w:r>
        <w:rPr>
          <w:bCs/>
        </w:rPr>
        <w:t>__</w:t>
      </w:r>
      <w:r w:rsidRPr="00283F34">
        <w:rPr>
          <w:bCs/>
        </w:rPr>
        <w:t>_______________</w:t>
      </w:r>
      <w:r>
        <w:rPr>
          <w:bCs/>
        </w:rPr>
        <w:t>____</w:t>
      </w:r>
      <w:r w:rsidRPr="00283F34">
        <w:rPr>
          <w:bCs/>
        </w:rPr>
        <w:t>_______</w:t>
      </w:r>
      <w:r>
        <w:rPr>
          <w:bCs/>
        </w:rPr>
        <w:t>___</w:t>
      </w:r>
    </w:p>
    <w:p w14:paraId="74320078" w14:textId="77777777" w:rsidR="004E4725" w:rsidRPr="00283F34" w:rsidRDefault="004E4725" w:rsidP="004E4725">
      <w:pPr>
        <w:rPr>
          <w:b/>
          <w:bCs/>
        </w:rPr>
      </w:pPr>
      <w:r w:rsidRPr="00283F34">
        <w:rPr>
          <w:b/>
          <w:bCs/>
        </w:rPr>
        <w:t>I have read this document to the defendant.</w:t>
      </w:r>
    </w:p>
    <w:p w14:paraId="3D48EA57" w14:textId="77777777" w:rsidR="004E4725" w:rsidRPr="00283F34" w:rsidRDefault="004E4725" w:rsidP="004E4725">
      <w:pPr>
        <w:rPr>
          <w:bCs/>
        </w:rPr>
      </w:pPr>
    </w:p>
    <w:p w14:paraId="3152D111" w14:textId="15D52C84" w:rsidR="004E4725" w:rsidRPr="00283F34" w:rsidRDefault="004E4725" w:rsidP="004E4725">
      <w:pPr>
        <w:rPr>
          <w:bCs/>
        </w:rPr>
      </w:pPr>
      <w:r w:rsidRPr="00283F34">
        <w:rPr>
          <w:bCs/>
        </w:rPr>
        <w:t>Dated: _</w:t>
      </w:r>
      <w:r>
        <w:rPr>
          <w:bCs/>
        </w:rPr>
        <w:t xml:space="preserve">________________          </w:t>
      </w:r>
      <w:r w:rsidR="00A05A6C">
        <w:rPr>
          <w:bCs/>
        </w:rPr>
        <w:t xml:space="preserve">        </w:t>
      </w:r>
      <w:r>
        <w:rPr>
          <w:bCs/>
        </w:rPr>
        <w:t xml:space="preserve"> Reader’s </w:t>
      </w:r>
      <w:r w:rsidRPr="00283F34">
        <w:rPr>
          <w:bCs/>
        </w:rPr>
        <w:t>signature: ________</w:t>
      </w:r>
      <w:r>
        <w:rPr>
          <w:bCs/>
        </w:rPr>
        <w:t>_</w:t>
      </w:r>
      <w:r w:rsidRPr="00283F34">
        <w:rPr>
          <w:bCs/>
        </w:rPr>
        <w:t>___</w:t>
      </w:r>
      <w:r>
        <w:rPr>
          <w:bCs/>
        </w:rPr>
        <w:t>__</w:t>
      </w:r>
      <w:r w:rsidRPr="00283F34">
        <w:rPr>
          <w:bCs/>
        </w:rPr>
        <w:t>________________</w:t>
      </w:r>
      <w:r>
        <w:rPr>
          <w:bCs/>
        </w:rPr>
        <w:t>____</w:t>
      </w:r>
      <w:r w:rsidRPr="00283F34">
        <w:rPr>
          <w:bCs/>
        </w:rPr>
        <w:t>______</w:t>
      </w:r>
    </w:p>
    <w:p w14:paraId="0FEE4E4B" w14:textId="77777777" w:rsidR="004E4725" w:rsidRDefault="004E4725" w:rsidP="004E4725">
      <w:pPr>
        <w:rPr>
          <w:b/>
          <w:bCs/>
        </w:rPr>
      </w:pPr>
    </w:p>
    <w:p w14:paraId="03ED8FAE" w14:textId="77777777" w:rsidR="004E4725" w:rsidRPr="00283F34" w:rsidRDefault="004E4725" w:rsidP="004E4725">
      <w:pPr>
        <w:jc w:val="center"/>
        <w:rPr>
          <w:b/>
          <w:u w:val="single"/>
        </w:rPr>
      </w:pPr>
      <w:r w:rsidRPr="00283F34">
        <w:rPr>
          <w:b/>
          <w:u w:val="single"/>
        </w:rPr>
        <w:t>INTERPRETER’S STATEMENT</w:t>
      </w:r>
    </w:p>
    <w:p w14:paraId="4BADAA67" w14:textId="77777777" w:rsidR="004E4725" w:rsidRDefault="004E4725" w:rsidP="004E4725"/>
    <w:p w14:paraId="606F17FC" w14:textId="77777777" w:rsidR="004E4725" w:rsidRDefault="004E4725" w:rsidP="004E4725">
      <w:r>
        <w:t>I, having been duly sworn or having a written oath on file, certify that I truly translated this form to the defendant in the language noted below.</w:t>
      </w:r>
    </w:p>
    <w:p w14:paraId="20F802A7" w14:textId="77777777" w:rsidR="004E4725" w:rsidRDefault="004E4725" w:rsidP="004E4725"/>
    <w:p w14:paraId="658A8DEB" w14:textId="7C6AA9CA" w:rsidR="004E4725" w:rsidRDefault="00193893" w:rsidP="004E4725">
      <w:r>
        <w:rPr>
          <w:noProof/>
        </w:rPr>
        <mc:AlternateContent>
          <mc:Choice Requires="wps">
            <w:drawing>
              <wp:anchor distT="0" distB="0" distL="114300" distR="114300" simplePos="0" relativeHeight="251660288" behindDoc="0" locked="0" layoutInCell="1" allowOverlap="1" wp14:anchorId="20587A46" wp14:editId="04194281">
                <wp:simplePos x="0" y="0"/>
                <wp:positionH relativeFrom="column">
                  <wp:posOffset>1509507</wp:posOffset>
                </wp:positionH>
                <wp:positionV relativeFrom="paragraph">
                  <wp:posOffset>39434</wp:posOffset>
                </wp:positionV>
                <wp:extent cx="179070" cy="145415"/>
                <wp:effectExtent l="10160" t="12700" r="10795" b="13335"/>
                <wp:wrapNone/>
                <wp:docPr id="1453156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12978" id="Rectangle 2" o:spid="_x0000_s1026" style="position:absolute;margin-left:118.85pt;margin-top:3.1pt;width:14.1pt;height:1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"/>
            </w:pict>
          </mc:Fallback>
        </mc:AlternateContent>
      </w:r>
      <w:r>
        <w:rPr>
          <w:noProof/>
        </w:rPr>
        <mc:AlternateContent>
          <mc:Choice Requires="wps">
            <w:drawing>
              <wp:anchor distT="0" distB="0" distL="114300" distR="114300" simplePos="0" relativeHeight="251659264" behindDoc="0" locked="0" layoutInCell="1" allowOverlap="1" wp14:anchorId="7D57A5F8" wp14:editId="2B8AAF69">
                <wp:simplePos x="0" y="0"/>
                <wp:positionH relativeFrom="column">
                  <wp:posOffset>679632</wp:posOffset>
                </wp:positionH>
                <wp:positionV relativeFrom="paragraph">
                  <wp:posOffset>24066</wp:posOffset>
                </wp:positionV>
                <wp:extent cx="179070" cy="145415"/>
                <wp:effectExtent l="10160" t="12700" r="10795" b="13335"/>
                <wp:wrapNone/>
                <wp:docPr id="6153992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866FB" id="Rectangle 1" o:spid="_x0000_s1026" style="position:absolute;margin-left:53.5pt;margin-top:1.9pt;width:14.1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"/>
            </w:pict>
          </mc:Fallback>
        </mc:AlternateContent>
      </w:r>
      <w:r w:rsidR="004E4725">
        <w:t>Language:           Spanish           Other (specify):</w:t>
      </w:r>
    </w:p>
    <w:p w14:paraId="0F7354A1" w14:textId="77777777" w:rsidR="004E4725" w:rsidRDefault="004E4725" w:rsidP="004E4725"/>
    <w:p w14:paraId="43D9B636" w14:textId="726E0FBB" w:rsidR="00774865" w:rsidRDefault="004E4725" w:rsidP="00193893">
      <w:r>
        <w:t xml:space="preserve">Dated: _______           Interpreter’s </w:t>
      </w:r>
      <w:r w:rsidR="00193893">
        <w:t>Signature</w:t>
      </w:r>
      <w:r>
        <w:t>: ___________________</w:t>
      </w:r>
      <w:r w:rsidR="00193893">
        <w:t xml:space="preserve"> Interpreter’s </w:t>
      </w:r>
      <w:proofErr w:type="gramStart"/>
      <w:r w:rsidR="00193893">
        <w:t>Name:_</w:t>
      </w:r>
      <w:proofErr w:type="gramEnd"/>
      <w:r w:rsidR="00193893">
        <w:t>___________________</w:t>
      </w:r>
      <w:r>
        <w:tab/>
        <w:t xml:space="preserve">             </w:t>
      </w:r>
    </w:p>
    <w:sectPr w:rsidR="00774865" w:rsidSect="000D7707">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E500" w14:textId="77777777" w:rsidR="007F1912" w:rsidRDefault="007F1912" w:rsidP="00774865">
      <w:r>
        <w:separator/>
      </w:r>
    </w:p>
  </w:endnote>
  <w:endnote w:type="continuationSeparator" w:id="0">
    <w:p w14:paraId="20A46FC6" w14:textId="77777777" w:rsidR="007F1912" w:rsidRDefault="007F1912" w:rsidP="0077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4651" w14:textId="77777777" w:rsidR="008A3117" w:rsidRDefault="008A3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Look w:val="0000" w:firstRow="0" w:lastRow="0" w:firstColumn="0" w:lastColumn="0" w:noHBand="0" w:noVBand="0"/>
    </w:tblPr>
    <w:tblGrid>
      <w:gridCol w:w="3084"/>
      <w:gridCol w:w="3936"/>
      <w:gridCol w:w="3420"/>
    </w:tblGrid>
    <w:tr w:rsidR="00774865" w14:paraId="6C7891E7" w14:textId="77777777" w:rsidTr="004A452C">
      <w:trPr>
        <w:jc w:val="center"/>
      </w:trPr>
      <w:tc>
        <w:tcPr>
          <w:tcW w:w="3084" w:type="dxa"/>
        </w:tcPr>
        <w:p w14:paraId="1BF5687E" w14:textId="77777777" w:rsidR="00774865" w:rsidRDefault="00774865" w:rsidP="00774865">
          <w:pPr>
            <w:rPr>
              <w:sz w:val="14"/>
            </w:rPr>
          </w:pPr>
          <w:r>
            <w:rPr>
              <w:sz w:val="14"/>
            </w:rPr>
            <w:t>Form Approved for Optional Use</w:t>
          </w:r>
        </w:p>
        <w:p w14:paraId="30B66591" w14:textId="77777777" w:rsidR="00774865" w:rsidRDefault="00774865" w:rsidP="00774865">
          <w:pPr>
            <w:rPr>
              <w:sz w:val="14"/>
            </w:rPr>
          </w:pPr>
          <w:r>
            <w:rPr>
              <w:sz w:val="14"/>
            </w:rPr>
            <w:t>Shasta County Superior Court</w:t>
          </w:r>
        </w:p>
        <w:p w14:paraId="60634391" w14:textId="0E2DFBB1" w:rsidR="00774865" w:rsidRPr="00AF7B45" w:rsidRDefault="0083224D" w:rsidP="00774865">
          <w:pPr>
            <w:pStyle w:val="BlockText"/>
            <w:ind w:left="0"/>
            <w:rPr>
              <w:rFonts w:asciiTheme="minorHAnsi" w:hAnsiTheme="minorHAnsi"/>
              <w:sz w:val="14"/>
              <w:szCs w:val="14"/>
            </w:rPr>
          </w:pPr>
          <w:r>
            <w:rPr>
              <w:rFonts w:asciiTheme="minorHAnsi" w:hAnsiTheme="minorHAnsi"/>
              <w:sz w:val="14"/>
              <w:szCs w:val="14"/>
            </w:rPr>
            <w:t xml:space="preserve">LF-CRM-126 (New: </w:t>
          </w:r>
          <w:r w:rsidR="001263A6">
            <w:rPr>
              <w:rFonts w:asciiTheme="minorHAnsi" w:hAnsiTheme="minorHAnsi"/>
              <w:sz w:val="14"/>
              <w:szCs w:val="14"/>
            </w:rPr>
            <w:t>July 1</w:t>
          </w:r>
          <w:r>
            <w:rPr>
              <w:rFonts w:asciiTheme="minorHAnsi" w:hAnsiTheme="minorHAnsi"/>
              <w:sz w:val="14"/>
              <w:szCs w:val="14"/>
            </w:rPr>
            <w:t>, 2026)</w:t>
          </w:r>
        </w:p>
      </w:tc>
      <w:tc>
        <w:tcPr>
          <w:tcW w:w="3936" w:type="dxa"/>
        </w:tcPr>
        <w:p w14:paraId="0FFEE0D7" w14:textId="77777777" w:rsidR="00774865" w:rsidRDefault="00774865" w:rsidP="00774865">
          <w:pPr>
            <w:pStyle w:val="BlockText"/>
            <w:ind w:left="-132" w:right="-108"/>
            <w:jc w:val="center"/>
            <w:rPr>
              <w:b/>
              <w:bCs/>
              <w:sz w:val="16"/>
            </w:rPr>
          </w:pPr>
          <w:r>
            <w:rPr>
              <w:b/>
              <w:bCs/>
              <w:sz w:val="16"/>
            </w:rPr>
            <w:t>ADVISEMENT OF RIGHTS</w:t>
          </w:r>
        </w:p>
        <w:p w14:paraId="5B23EDFC" w14:textId="0A4F8733" w:rsidR="00774865" w:rsidRDefault="00774865" w:rsidP="00774865">
          <w:pPr>
            <w:pStyle w:val="BlockText"/>
            <w:ind w:left="-132" w:right="-108"/>
            <w:jc w:val="center"/>
            <w:rPr>
              <w:b/>
              <w:bCs/>
              <w:sz w:val="16"/>
            </w:rPr>
          </w:pPr>
        </w:p>
      </w:tc>
      <w:tc>
        <w:tcPr>
          <w:tcW w:w="3420" w:type="dxa"/>
        </w:tcPr>
        <w:p w14:paraId="0C6DD45C" w14:textId="26C43967" w:rsidR="00774865" w:rsidRDefault="00774865" w:rsidP="00774865">
          <w:pPr>
            <w:pStyle w:val="BlockText"/>
            <w:ind w:left="-108" w:right="-108"/>
            <w:jc w:val="right"/>
            <w:rPr>
              <w:b/>
              <w:bCs/>
              <w:sz w:val="16"/>
            </w:rPr>
          </w:pPr>
          <w:r w:rsidRPr="00644C7B">
            <w:rPr>
              <w:sz w:val="14"/>
            </w:rPr>
            <w:t xml:space="preserve">Page </w:t>
          </w:r>
          <w:r w:rsidRPr="00644C7B">
            <w:rPr>
              <w:sz w:val="14"/>
            </w:rPr>
            <w:fldChar w:fldCharType="begin"/>
          </w:r>
          <w:r w:rsidRPr="00644C7B">
            <w:rPr>
              <w:sz w:val="14"/>
            </w:rPr>
            <w:instrText xml:space="preserve"> PAGE </w:instrText>
          </w:r>
          <w:r w:rsidRPr="00644C7B">
            <w:rPr>
              <w:sz w:val="14"/>
            </w:rPr>
            <w:fldChar w:fldCharType="separate"/>
          </w:r>
          <w:r>
            <w:rPr>
              <w:noProof/>
              <w:sz w:val="14"/>
            </w:rPr>
            <w:t>1</w:t>
          </w:r>
          <w:r w:rsidRPr="00644C7B">
            <w:rPr>
              <w:sz w:val="14"/>
            </w:rPr>
            <w:fldChar w:fldCharType="end"/>
          </w:r>
          <w:r w:rsidRPr="00644C7B">
            <w:rPr>
              <w:sz w:val="14"/>
            </w:rPr>
            <w:t xml:space="preserve"> of </w:t>
          </w:r>
          <w:r w:rsidR="00D356B4">
            <w:rPr>
              <w:sz w:val="14"/>
            </w:rPr>
            <w:t>2</w:t>
          </w:r>
        </w:p>
      </w:tc>
    </w:tr>
  </w:tbl>
  <w:p w14:paraId="3C1C9ECB" w14:textId="77777777" w:rsidR="00774865" w:rsidRDefault="00774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6F19" w14:textId="77777777" w:rsidR="008A3117" w:rsidRDefault="008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D628" w14:textId="77777777" w:rsidR="007F1912" w:rsidRDefault="007F1912" w:rsidP="00774865">
      <w:r>
        <w:separator/>
      </w:r>
    </w:p>
  </w:footnote>
  <w:footnote w:type="continuationSeparator" w:id="0">
    <w:p w14:paraId="25063405" w14:textId="77777777" w:rsidR="007F1912" w:rsidRDefault="007F1912" w:rsidP="0077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759F" w14:textId="77777777" w:rsidR="008A3117" w:rsidRDefault="008A3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597B" w14:textId="77777777" w:rsidR="008A3117" w:rsidRDefault="008A3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B8E9" w14:textId="77777777" w:rsidR="008A3117" w:rsidRDefault="008A3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07AE"/>
    <w:multiLevelType w:val="hybridMultilevel"/>
    <w:tmpl w:val="EB6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87EFE"/>
    <w:multiLevelType w:val="hybridMultilevel"/>
    <w:tmpl w:val="FEB2B1E0"/>
    <w:lvl w:ilvl="0" w:tplc="62D61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4255471">
    <w:abstractNumId w:val="1"/>
  </w:num>
  <w:num w:numId="2" w16cid:durableId="38950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32"/>
    <w:rsid w:val="00020CEF"/>
    <w:rsid w:val="00030A00"/>
    <w:rsid w:val="000422C5"/>
    <w:rsid w:val="00097432"/>
    <w:rsid w:val="000A2214"/>
    <w:rsid w:val="000C030A"/>
    <w:rsid w:val="000C6BF5"/>
    <w:rsid w:val="000D7707"/>
    <w:rsid w:val="001263A6"/>
    <w:rsid w:val="0015724D"/>
    <w:rsid w:val="00193893"/>
    <w:rsid w:val="002038E5"/>
    <w:rsid w:val="00204366"/>
    <w:rsid w:val="00204938"/>
    <w:rsid w:val="002068C1"/>
    <w:rsid w:val="00254D47"/>
    <w:rsid w:val="002C5D8D"/>
    <w:rsid w:val="002C6BA3"/>
    <w:rsid w:val="00334EE6"/>
    <w:rsid w:val="00395D98"/>
    <w:rsid w:val="003D3F16"/>
    <w:rsid w:val="00407A6E"/>
    <w:rsid w:val="0042451A"/>
    <w:rsid w:val="00424F87"/>
    <w:rsid w:val="00427D0B"/>
    <w:rsid w:val="00441980"/>
    <w:rsid w:val="00445469"/>
    <w:rsid w:val="00490AF5"/>
    <w:rsid w:val="004A692E"/>
    <w:rsid w:val="004E4725"/>
    <w:rsid w:val="0052238F"/>
    <w:rsid w:val="005E4FFB"/>
    <w:rsid w:val="006241F0"/>
    <w:rsid w:val="00640107"/>
    <w:rsid w:val="006403A0"/>
    <w:rsid w:val="006662DF"/>
    <w:rsid w:val="00686675"/>
    <w:rsid w:val="006A4527"/>
    <w:rsid w:val="00725132"/>
    <w:rsid w:val="007400D8"/>
    <w:rsid w:val="00743CAF"/>
    <w:rsid w:val="007568C9"/>
    <w:rsid w:val="00774865"/>
    <w:rsid w:val="007A2AB7"/>
    <w:rsid w:val="007F1912"/>
    <w:rsid w:val="0083224D"/>
    <w:rsid w:val="008825C3"/>
    <w:rsid w:val="008A3117"/>
    <w:rsid w:val="008C0545"/>
    <w:rsid w:val="00951CA2"/>
    <w:rsid w:val="00961507"/>
    <w:rsid w:val="00977A00"/>
    <w:rsid w:val="009E78C1"/>
    <w:rsid w:val="009F0436"/>
    <w:rsid w:val="009F51AD"/>
    <w:rsid w:val="00A05A6C"/>
    <w:rsid w:val="00A13899"/>
    <w:rsid w:val="00A71888"/>
    <w:rsid w:val="00AC0093"/>
    <w:rsid w:val="00B90C36"/>
    <w:rsid w:val="00BD71B8"/>
    <w:rsid w:val="00BF4739"/>
    <w:rsid w:val="00C1423F"/>
    <w:rsid w:val="00C46711"/>
    <w:rsid w:val="00C956EB"/>
    <w:rsid w:val="00CD1F19"/>
    <w:rsid w:val="00D076D2"/>
    <w:rsid w:val="00D356B4"/>
    <w:rsid w:val="00D8243F"/>
    <w:rsid w:val="00E157FB"/>
    <w:rsid w:val="00F1501B"/>
    <w:rsid w:val="00F345ED"/>
    <w:rsid w:val="00F419CF"/>
    <w:rsid w:val="00F713C8"/>
    <w:rsid w:val="00F7144B"/>
    <w:rsid w:val="00FD040C"/>
    <w:rsid w:val="00FE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C88F"/>
  <w15:chartTrackingRefBased/>
  <w15:docId w15:val="{1DC27BE8-FD59-433D-8941-5004C609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65"/>
    <w:rPr>
      <w:rFonts w:asciiTheme="minorHAnsi" w:hAnsiTheme="minorHAnsi" w:cstheme="minorBidi"/>
      <w:sz w:val="22"/>
      <w:szCs w:val="22"/>
    </w:rPr>
  </w:style>
  <w:style w:type="paragraph" w:styleId="Heading1">
    <w:name w:val="heading 1"/>
    <w:basedOn w:val="Normal"/>
    <w:next w:val="Normal"/>
    <w:link w:val="Heading1Char"/>
    <w:uiPriority w:val="9"/>
    <w:qFormat/>
    <w:rsid w:val="00097432"/>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Heading2">
    <w:name w:val="heading 2"/>
    <w:basedOn w:val="Normal"/>
    <w:next w:val="Normal"/>
    <w:link w:val="Heading2Char"/>
    <w:uiPriority w:val="9"/>
    <w:semiHidden/>
    <w:unhideWhenUsed/>
    <w:qFormat/>
    <w:rsid w:val="00097432"/>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097432"/>
    <w:pPr>
      <w:keepNext/>
      <w:keepLines/>
      <w:spacing w:before="160" w:after="80"/>
      <w:outlineLvl w:val="2"/>
    </w:pPr>
    <w:rPr>
      <w:rFonts w:eastAsiaTheme="majorEastAsia"/>
      <w:color w:val="2E74B5" w:themeColor="accent1" w:themeShade="BF"/>
      <w:sz w:val="28"/>
      <w:szCs w:val="28"/>
    </w:rPr>
  </w:style>
  <w:style w:type="paragraph" w:styleId="Heading4">
    <w:name w:val="heading 4"/>
    <w:basedOn w:val="Normal"/>
    <w:next w:val="Normal"/>
    <w:link w:val="Heading4Char"/>
    <w:uiPriority w:val="9"/>
    <w:semiHidden/>
    <w:unhideWhenUsed/>
    <w:qFormat/>
    <w:rsid w:val="00097432"/>
    <w:pPr>
      <w:keepNext/>
      <w:keepLines/>
      <w:spacing w:before="80" w:after="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097432"/>
    <w:pPr>
      <w:keepNext/>
      <w:keepLines/>
      <w:spacing w:before="80" w:after="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09743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9743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09743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9743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32"/>
    <w:rPr>
      <w:rFonts w:asciiTheme="majorHAnsi" w:eastAsiaTheme="majorEastAsia" w:hAnsiTheme="majorHAnsi"/>
      <w:color w:val="2E74B5" w:themeColor="accent1" w:themeShade="BF"/>
      <w:sz w:val="40"/>
      <w:szCs w:val="40"/>
    </w:rPr>
  </w:style>
  <w:style w:type="character" w:customStyle="1" w:styleId="Heading2Char">
    <w:name w:val="Heading 2 Char"/>
    <w:basedOn w:val="DefaultParagraphFont"/>
    <w:link w:val="Heading2"/>
    <w:uiPriority w:val="9"/>
    <w:semiHidden/>
    <w:rsid w:val="00097432"/>
    <w:rPr>
      <w:rFonts w:asciiTheme="majorHAnsi" w:eastAsiaTheme="majorEastAsia" w:hAnsiTheme="majorHAnsi"/>
      <w:color w:val="2E74B5" w:themeColor="accent1" w:themeShade="BF"/>
      <w:sz w:val="32"/>
      <w:szCs w:val="32"/>
    </w:rPr>
  </w:style>
  <w:style w:type="character" w:customStyle="1" w:styleId="Heading3Char">
    <w:name w:val="Heading 3 Char"/>
    <w:basedOn w:val="DefaultParagraphFont"/>
    <w:link w:val="Heading3"/>
    <w:uiPriority w:val="9"/>
    <w:semiHidden/>
    <w:rsid w:val="00097432"/>
    <w:rPr>
      <w:rFonts w:asciiTheme="minorHAnsi" w:eastAsiaTheme="majorEastAsia" w:hAnsiTheme="minorHAnsi"/>
      <w:color w:val="2E74B5" w:themeColor="accent1" w:themeShade="BF"/>
      <w:sz w:val="28"/>
      <w:szCs w:val="28"/>
    </w:rPr>
  </w:style>
  <w:style w:type="character" w:customStyle="1" w:styleId="Heading4Char">
    <w:name w:val="Heading 4 Char"/>
    <w:basedOn w:val="DefaultParagraphFont"/>
    <w:link w:val="Heading4"/>
    <w:uiPriority w:val="9"/>
    <w:semiHidden/>
    <w:rsid w:val="00097432"/>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097432"/>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097432"/>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97432"/>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97432"/>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97432"/>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9743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97432"/>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97432"/>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097432"/>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974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7432"/>
    <w:rPr>
      <w:i/>
      <w:iCs/>
      <w:color w:val="404040" w:themeColor="text1" w:themeTint="BF"/>
    </w:rPr>
  </w:style>
  <w:style w:type="paragraph" w:styleId="ListParagraph">
    <w:name w:val="List Paragraph"/>
    <w:basedOn w:val="Normal"/>
    <w:uiPriority w:val="34"/>
    <w:qFormat/>
    <w:rsid w:val="00097432"/>
    <w:pPr>
      <w:ind w:left="720"/>
      <w:contextualSpacing/>
    </w:pPr>
  </w:style>
  <w:style w:type="character" w:styleId="IntenseEmphasis">
    <w:name w:val="Intense Emphasis"/>
    <w:basedOn w:val="DefaultParagraphFont"/>
    <w:uiPriority w:val="21"/>
    <w:qFormat/>
    <w:rsid w:val="00097432"/>
    <w:rPr>
      <w:i/>
      <w:iCs/>
      <w:color w:val="2E74B5" w:themeColor="accent1" w:themeShade="BF"/>
    </w:rPr>
  </w:style>
  <w:style w:type="paragraph" w:styleId="IntenseQuote">
    <w:name w:val="Intense Quote"/>
    <w:basedOn w:val="Normal"/>
    <w:next w:val="Normal"/>
    <w:link w:val="IntenseQuoteChar"/>
    <w:uiPriority w:val="30"/>
    <w:qFormat/>
    <w:rsid w:val="00097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97432"/>
    <w:rPr>
      <w:i/>
      <w:iCs/>
      <w:color w:val="2E74B5" w:themeColor="accent1" w:themeShade="BF"/>
    </w:rPr>
  </w:style>
  <w:style w:type="character" w:styleId="IntenseReference">
    <w:name w:val="Intense Reference"/>
    <w:basedOn w:val="DefaultParagraphFont"/>
    <w:uiPriority w:val="32"/>
    <w:qFormat/>
    <w:rsid w:val="00097432"/>
    <w:rPr>
      <w:b/>
      <w:bCs/>
      <w:smallCaps/>
      <w:color w:val="2E74B5" w:themeColor="accent1" w:themeShade="BF"/>
      <w:spacing w:val="5"/>
    </w:rPr>
  </w:style>
  <w:style w:type="table" w:styleId="TableGrid">
    <w:name w:val="Table Grid"/>
    <w:basedOn w:val="TableNormal"/>
    <w:uiPriority w:val="39"/>
    <w:rsid w:val="007748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865"/>
    <w:pPr>
      <w:tabs>
        <w:tab w:val="center" w:pos="4680"/>
        <w:tab w:val="right" w:pos="9360"/>
      </w:tabs>
    </w:pPr>
  </w:style>
  <w:style w:type="character" w:customStyle="1" w:styleId="HeaderChar">
    <w:name w:val="Header Char"/>
    <w:basedOn w:val="DefaultParagraphFont"/>
    <w:link w:val="Header"/>
    <w:uiPriority w:val="99"/>
    <w:rsid w:val="00774865"/>
    <w:rPr>
      <w:rFonts w:asciiTheme="minorHAnsi" w:hAnsiTheme="minorHAnsi" w:cstheme="minorBidi"/>
      <w:sz w:val="22"/>
      <w:szCs w:val="22"/>
    </w:rPr>
  </w:style>
  <w:style w:type="paragraph" w:styleId="Footer">
    <w:name w:val="footer"/>
    <w:basedOn w:val="Normal"/>
    <w:link w:val="FooterChar"/>
    <w:uiPriority w:val="99"/>
    <w:unhideWhenUsed/>
    <w:rsid w:val="00774865"/>
    <w:pPr>
      <w:tabs>
        <w:tab w:val="center" w:pos="4680"/>
        <w:tab w:val="right" w:pos="9360"/>
      </w:tabs>
    </w:pPr>
  </w:style>
  <w:style w:type="character" w:customStyle="1" w:styleId="FooterChar">
    <w:name w:val="Footer Char"/>
    <w:basedOn w:val="DefaultParagraphFont"/>
    <w:link w:val="Footer"/>
    <w:uiPriority w:val="99"/>
    <w:rsid w:val="00774865"/>
    <w:rPr>
      <w:rFonts w:asciiTheme="minorHAnsi" w:hAnsiTheme="minorHAnsi" w:cstheme="minorBidi"/>
      <w:sz w:val="22"/>
      <w:szCs w:val="22"/>
    </w:rPr>
  </w:style>
  <w:style w:type="paragraph" w:styleId="BlockText">
    <w:name w:val="Block Text"/>
    <w:basedOn w:val="Normal"/>
    <w:rsid w:val="00774865"/>
    <w:pPr>
      <w:ind w:left="-720" w:right="-720"/>
    </w:pPr>
    <w:rPr>
      <w:rFonts w:ascii="Times New Roman" w:eastAsia="Times New Roman" w:hAnsi="Times New Roman" w:cs="Times New Roman"/>
      <w:kern w:val="0"/>
      <w:sz w:val="24"/>
      <w:szCs w:val="24"/>
      <w14:ligatures w14:val="none"/>
    </w:rPr>
  </w:style>
  <w:style w:type="paragraph" w:styleId="NoSpacing">
    <w:name w:val="No Spacing"/>
    <w:uiPriority w:val="1"/>
    <w:qFormat/>
    <w:rsid w:val="00774865"/>
    <w:rPr>
      <w:rFonts w:ascii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24D1BA192FC64D8AAEA16001442075" ma:contentTypeVersion="6" ma:contentTypeDescription="Create a new document." ma:contentTypeScope="" ma:versionID="657ffc3ab97100c4afaae0a07a59580b">
  <xsd:schema xmlns:xsd="http://www.w3.org/2001/XMLSchema" xmlns:xs="http://www.w3.org/2001/XMLSchema" xmlns:p="http://schemas.microsoft.com/office/2006/metadata/properties" xmlns:ns3="8fd2c583-ec39-4bd5-81c8-659813947476" targetNamespace="http://schemas.microsoft.com/office/2006/metadata/properties" ma:root="true" ma:fieldsID="5939cfacecdf7eec630049e9ee7b41e7" ns3:_="">
    <xsd:import namespace="8fd2c583-ec39-4bd5-81c8-65981394747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c583-ec39-4bd5-81c8-65981394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fd2c583-ec39-4bd5-81c8-659813947476" xsi:nil="true"/>
  </documentManagement>
</p:properties>
</file>

<file path=customXml/itemProps1.xml><?xml version="1.0" encoding="utf-8"?>
<ds:datastoreItem xmlns:ds="http://schemas.openxmlformats.org/officeDocument/2006/customXml" ds:itemID="{A57A69E5-2B69-45F4-BDA6-19521C7920FA}">
  <ds:schemaRefs>
    <ds:schemaRef ds:uri="http://schemas.openxmlformats.org/officeDocument/2006/bibliography"/>
  </ds:schemaRefs>
</ds:datastoreItem>
</file>

<file path=customXml/itemProps2.xml><?xml version="1.0" encoding="utf-8"?>
<ds:datastoreItem xmlns:ds="http://schemas.openxmlformats.org/officeDocument/2006/customXml" ds:itemID="{F9B9532C-C17A-4A65-B903-C9441FE6AED6}">
  <ds:schemaRefs>
    <ds:schemaRef ds:uri="http://schemas.microsoft.com/sharepoint/v3/contenttype/forms"/>
  </ds:schemaRefs>
</ds:datastoreItem>
</file>

<file path=customXml/itemProps3.xml><?xml version="1.0" encoding="utf-8"?>
<ds:datastoreItem xmlns:ds="http://schemas.openxmlformats.org/officeDocument/2006/customXml" ds:itemID="{454DE04E-CE3D-494A-B860-2E67554AD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c583-ec39-4bd5-81c8-659813947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D52721-B88E-4BB6-8111-4F005E2BC386}">
  <ds:schemaRefs>
    <ds:schemaRef ds:uri="http://schemas.microsoft.com/office/2006/metadata/properties"/>
    <ds:schemaRef ds:uri="http://schemas.microsoft.com/office/infopath/2007/PartnerControls"/>
    <ds:schemaRef ds:uri="8fd2c583-ec39-4bd5-81c8-6598139474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Boren</dc:creator>
  <cp:keywords/>
  <dc:description/>
  <cp:lastModifiedBy>Clinton Boren</cp:lastModifiedBy>
  <cp:revision>2</cp:revision>
  <dcterms:created xsi:type="dcterms:W3CDTF">2026-06-30T22:08:00Z</dcterms:created>
  <dcterms:modified xsi:type="dcterms:W3CDTF">2026-06-30T22:08:00Z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0x010100AB24D1BA192FC64D8AAEA16001442075</vt:lpwstr>
  </property>
</Properties>
</file>